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DB" w:rsidRPr="00E96AB9" w:rsidRDefault="009F79DB" w:rsidP="00E96AB9">
      <w:pPr>
        <w:pStyle w:val="a3"/>
      </w:pPr>
      <w:r w:rsidRPr="00E96AB9">
        <w:t>臺北市立大學校際輔系修讀辦法</w:t>
      </w:r>
    </w:p>
    <w:p w:rsidR="009F79DB" w:rsidRPr="00D642AE" w:rsidRDefault="009F79DB" w:rsidP="009F79DB">
      <w:pPr>
        <w:pStyle w:val="a5"/>
        <w:spacing w:line="360" w:lineRule="exact"/>
        <w:rPr>
          <w:rFonts w:ascii="Times New Roman" w:eastAsia="標楷體"/>
          <w:sz w:val="24"/>
          <w:szCs w:val="24"/>
        </w:rPr>
      </w:pPr>
    </w:p>
    <w:p w:rsidR="009F79DB" w:rsidRPr="00EC0C2C" w:rsidRDefault="009F79DB" w:rsidP="009F79DB">
      <w:pPr>
        <w:pStyle w:val="a5"/>
        <w:spacing w:line="360" w:lineRule="exact"/>
        <w:jc w:val="right"/>
        <w:rPr>
          <w:rFonts w:ascii="標楷體" w:eastAsia="標楷體" w:hAnsi="標楷體"/>
          <w:sz w:val="20"/>
          <w:szCs w:val="20"/>
        </w:rPr>
      </w:pPr>
      <w:r w:rsidRPr="00EC0C2C">
        <w:rPr>
          <w:rFonts w:ascii="標楷體" w:eastAsia="標楷體" w:hAnsi="標楷體" w:hint="eastAsia"/>
          <w:sz w:val="20"/>
          <w:szCs w:val="20"/>
        </w:rPr>
        <w:t>102年12月24日102學年度第3次校務會議通過</w:t>
      </w:r>
    </w:p>
    <w:p w:rsidR="00EC0C2C" w:rsidRDefault="00EC0C2C" w:rsidP="009F79DB">
      <w:pPr>
        <w:pStyle w:val="a5"/>
        <w:spacing w:line="360" w:lineRule="exact"/>
        <w:jc w:val="right"/>
        <w:rPr>
          <w:rFonts w:ascii="Times New Roman" w:eastAsia="標楷體" w:hint="eastAsia"/>
          <w:sz w:val="20"/>
          <w:szCs w:val="20"/>
        </w:rPr>
      </w:pPr>
      <w:r w:rsidRPr="00EC0C2C">
        <w:rPr>
          <w:rFonts w:ascii="Times New Roman" w:eastAsia="標楷體" w:hint="eastAsia"/>
          <w:sz w:val="20"/>
          <w:szCs w:val="20"/>
        </w:rPr>
        <w:t>103</w:t>
      </w:r>
      <w:r w:rsidRPr="00EC0C2C">
        <w:rPr>
          <w:rFonts w:ascii="Times New Roman" w:eastAsia="標楷體" w:hint="eastAsia"/>
          <w:sz w:val="20"/>
          <w:szCs w:val="20"/>
        </w:rPr>
        <w:t>年</w:t>
      </w:r>
      <w:r w:rsidRPr="00EC0C2C">
        <w:rPr>
          <w:rFonts w:ascii="Times New Roman" w:eastAsia="標楷體" w:hint="eastAsia"/>
          <w:sz w:val="20"/>
          <w:szCs w:val="20"/>
        </w:rPr>
        <w:t>06</w:t>
      </w:r>
      <w:r w:rsidRPr="00EC0C2C">
        <w:rPr>
          <w:rFonts w:ascii="Times New Roman" w:eastAsia="標楷體" w:hint="eastAsia"/>
          <w:sz w:val="20"/>
          <w:szCs w:val="20"/>
        </w:rPr>
        <w:t>月</w:t>
      </w:r>
      <w:r w:rsidRPr="00EC0C2C">
        <w:rPr>
          <w:rFonts w:ascii="Times New Roman" w:eastAsia="標楷體" w:hint="eastAsia"/>
          <w:sz w:val="20"/>
          <w:szCs w:val="20"/>
        </w:rPr>
        <w:t>17</w:t>
      </w:r>
      <w:r w:rsidRPr="00EC0C2C">
        <w:rPr>
          <w:rFonts w:ascii="Times New Roman" w:eastAsia="標楷體" w:hint="eastAsia"/>
          <w:sz w:val="20"/>
          <w:szCs w:val="20"/>
        </w:rPr>
        <w:t>日</w:t>
      </w:r>
      <w:r w:rsidRPr="00EC0C2C">
        <w:rPr>
          <w:rFonts w:ascii="Times New Roman" w:eastAsia="標楷體" w:hint="eastAsia"/>
          <w:sz w:val="20"/>
          <w:szCs w:val="20"/>
        </w:rPr>
        <w:t>102</w:t>
      </w:r>
      <w:r w:rsidRPr="00EC0C2C">
        <w:rPr>
          <w:rFonts w:ascii="Times New Roman" w:eastAsia="標楷體" w:hint="eastAsia"/>
          <w:sz w:val="20"/>
          <w:szCs w:val="20"/>
        </w:rPr>
        <w:t>學年度第</w:t>
      </w:r>
      <w:r w:rsidRPr="00EC0C2C">
        <w:rPr>
          <w:rFonts w:ascii="Times New Roman" w:eastAsia="標楷體" w:hint="eastAsia"/>
          <w:sz w:val="20"/>
          <w:szCs w:val="20"/>
        </w:rPr>
        <w:t>5</w:t>
      </w:r>
      <w:r w:rsidRPr="00EC0C2C">
        <w:rPr>
          <w:rFonts w:ascii="Times New Roman" w:eastAsia="標楷體" w:hint="eastAsia"/>
          <w:sz w:val="20"/>
          <w:szCs w:val="20"/>
        </w:rPr>
        <w:t>次校務會議通過</w:t>
      </w:r>
    </w:p>
    <w:p w:rsidR="006F0420" w:rsidRPr="006F0420" w:rsidRDefault="006F0420" w:rsidP="009F79DB">
      <w:pPr>
        <w:pStyle w:val="a5"/>
        <w:spacing w:line="360" w:lineRule="exact"/>
        <w:jc w:val="right"/>
        <w:rPr>
          <w:rFonts w:ascii="Times New Roman" w:eastAsia="標楷體"/>
          <w:sz w:val="20"/>
          <w:szCs w:val="20"/>
        </w:rPr>
      </w:pPr>
      <w:r w:rsidRPr="006F0420">
        <w:rPr>
          <w:rFonts w:ascii="Times New Roman" w:eastAsia="標楷體" w:hint="eastAsia"/>
          <w:sz w:val="20"/>
          <w:szCs w:val="20"/>
        </w:rPr>
        <w:t>103</w:t>
      </w:r>
      <w:r w:rsidRPr="006F0420">
        <w:rPr>
          <w:rFonts w:ascii="Times New Roman" w:eastAsia="標楷體" w:hint="eastAsia"/>
          <w:sz w:val="20"/>
          <w:szCs w:val="20"/>
        </w:rPr>
        <w:t>年</w:t>
      </w:r>
      <w:r w:rsidRPr="006F0420">
        <w:rPr>
          <w:rFonts w:ascii="Times New Roman" w:eastAsia="標楷體" w:hint="eastAsia"/>
          <w:sz w:val="20"/>
          <w:szCs w:val="20"/>
        </w:rPr>
        <w:t>7</w:t>
      </w:r>
      <w:r w:rsidRPr="006F0420">
        <w:rPr>
          <w:rFonts w:ascii="Times New Roman" w:eastAsia="標楷體" w:hint="eastAsia"/>
          <w:sz w:val="20"/>
          <w:szCs w:val="20"/>
        </w:rPr>
        <w:t>月</w:t>
      </w:r>
      <w:r w:rsidRPr="006F0420">
        <w:rPr>
          <w:rFonts w:ascii="Times New Roman" w:eastAsia="標楷體" w:hint="eastAsia"/>
          <w:sz w:val="20"/>
          <w:szCs w:val="20"/>
        </w:rPr>
        <w:t>30</w:t>
      </w:r>
      <w:r w:rsidRPr="006F0420">
        <w:rPr>
          <w:rFonts w:ascii="Times New Roman" w:eastAsia="標楷體" w:hint="eastAsia"/>
          <w:sz w:val="20"/>
          <w:szCs w:val="20"/>
        </w:rPr>
        <w:t>日臺教高（二）字第</w:t>
      </w:r>
      <w:r>
        <w:rPr>
          <w:rFonts w:ascii="Times New Roman" w:eastAsia="標楷體" w:hint="eastAsia"/>
          <w:sz w:val="20"/>
          <w:szCs w:val="20"/>
        </w:rPr>
        <w:t>1030110885</w:t>
      </w:r>
      <w:bookmarkStart w:id="0" w:name="_GoBack"/>
      <w:bookmarkEnd w:id="0"/>
      <w:r w:rsidRPr="006F0420">
        <w:rPr>
          <w:rFonts w:ascii="Times New Roman" w:eastAsia="標楷體" w:hint="eastAsia"/>
          <w:sz w:val="20"/>
          <w:szCs w:val="20"/>
        </w:rPr>
        <w:t>號函備查</w:t>
      </w:r>
    </w:p>
    <w:p w:rsidR="009F79DB" w:rsidRPr="0081153E" w:rsidRDefault="009F79DB" w:rsidP="0020521E">
      <w:pPr>
        <w:pStyle w:val="a5"/>
        <w:tabs>
          <w:tab w:val="clear" w:pos="1418"/>
        </w:tabs>
        <w:spacing w:line="360" w:lineRule="exact"/>
        <w:ind w:left="826" w:hanging="826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第一條</w:t>
      </w:r>
      <w:r w:rsidR="0020521E">
        <w:rPr>
          <w:rFonts w:ascii="Times New Roman" w:eastAsia="標楷體" w:hAnsi="標楷體" w:hint="eastAsia"/>
          <w:sz w:val="28"/>
          <w:szCs w:val="28"/>
        </w:rPr>
        <w:t xml:space="preserve">    </w:t>
      </w:r>
      <w:r w:rsidRPr="0081153E">
        <w:rPr>
          <w:rFonts w:ascii="Times New Roman" w:eastAsia="標楷體" w:hAnsi="標楷體" w:hint="eastAsia"/>
          <w:sz w:val="28"/>
          <w:szCs w:val="28"/>
        </w:rPr>
        <w:t>臺北市立大學（以下簡稱本校）</w:t>
      </w:r>
      <w:r w:rsidRPr="0081153E">
        <w:rPr>
          <w:rFonts w:ascii="Times New Roman" w:eastAsia="標楷體" w:hAnsi="標楷體"/>
          <w:sz w:val="28"/>
          <w:szCs w:val="28"/>
        </w:rPr>
        <w:t>依據學則第</w:t>
      </w:r>
      <w:r w:rsidRPr="0081153E">
        <w:rPr>
          <w:rFonts w:ascii="Times New Roman" w:eastAsia="標楷體" w:hAnsi="標楷體" w:hint="eastAsia"/>
          <w:sz w:val="28"/>
          <w:szCs w:val="28"/>
        </w:rPr>
        <w:t>三十四</w:t>
      </w:r>
      <w:r w:rsidRPr="0081153E">
        <w:rPr>
          <w:rFonts w:ascii="Times New Roman" w:eastAsia="標楷體" w:hAnsi="標楷體"/>
          <w:sz w:val="28"/>
          <w:szCs w:val="28"/>
        </w:rPr>
        <w:t>條規定</w:t>
      </w:r>
      <w:r w:rsidRPr="0081153E">
        <w:rPr>
          <w:rFonts w:ascii="Times New Roman" w:eastAsia="標楷體" w:hAnsi="標楷體" w:hint="eastAsia"/>
          <w:sz w:val="28"/>
          <w:szCs w:val="28"/>
        </w:rPr>
        <w:t>，為辦理學生校際輔系修讀事宜，特</w:t>
      </w:r>
      <w:r w:rsidRPr="0081153E">
        <w:rPr>
          <w:rFonts w:ascii="Times New Roman" w:eastAsia="標楷體" w:hAnsi="標楷體"/>
          <w:sz w:val="28"/>
          <w:szCs w:val="28"/>
        </w:rPr>
        <w:t>訂定</w:t>
      </w:r>
      <w:r w:rsidRPr="0081153E">
        <w:rPr>
          <w:rFonts w:ascii="Times New Roman" w:eastAsia="標楷體" w:hAnsi="標楷體" w:hint="eastAsia"/>
          <w:sz w:val="28"/>
          <w:szCs w:val="28"/>
        </w:rPr>
        <w:t>本辦法</w:t>
      </w:r>
      <w:r w:rsidRPr="0081153E">
        <w:rPr>
          <w:rFonts w:ascii="Times New Roman" w:eastAsia="標楷體" w:hAnsi="標楷體"/>
          <w:sz w:val="28"/>
          <w:szCs w:val="28"/>
        </w:rPr>
        <w:t xml:space="preserve">。　　　</w:t>
      </w:r>
    </w:p>
    <w:p w:rsidR="009F79DB" w:rsidRPr="0081153E" w:rsidRDefault="009F79DB" w:rsidP="0020521E">
      <w:pPr>
        <w:pStyle w:val="a5"/>
        <w:spacing w:line="360" w:lineRule="exact"/>
        <w:ind w:left="882" w:hanging="882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第二條</w:t>
      </w:r>
      <w:r w:rsidRPr="0081153E">
        <w:rPr>
          <w:rFonts w:ascii="Times New Roman" w:eastAsia="標楷體"/>
          <w:sz w:val="28"/>
          <w:szCs w:val="28"/>
        </w:rPr>
        <w:tab/>
      </w:r>
      <w:r w:rsidR="0020521E">
        <w:rPr>
          <w:rFonts w:ascii="Times New Roman" w:eastAsia="標楷體" w:hint="eastAsia"/>
          <w:sz w:val="28"/>
          <w:szCs w:val="28"/>
        </w:rPr>
        <w:t xml:space="preserve">    </w:t>
      </w:r>
      <w:r w:rsidRPr="0081153E">
        <w:rPr>
          <w:rFonts w:ascii="Times New Roman" w:eastAsia="標楷體" w:hAnsi="標楷體"/>
          <w:sz w:val="28"/>
          <w:szCs w:val="28"/>
        </w:rPr>
        <w:t>本辦法所稱校際輔系修讀，係指</w:t>
      </w:r>
      <w:r w:rsidRPr="0081153E">
        <w:rPr>
          <w:rFonts w:ascii="Times New Roman" w:eastAsia="標楷體" w:hAnsi="標楷體" w:hint="eastAsia"/>
          <w:sz w:val="28"/>
          <w:szCs w:val="28"/>
        </w:rPr>
        <w:t>本校與締結合作之國內大專校院依簽訂之協議，雙方</w:t>
      </w:r>
      <w:r w:rsidRPr="0081153E">
        <w:rPr>
          <w:rFonts w:ascii="Times New Roman" w:eastAsia="標楷體" w:hAnsi="標楷體"/>
          <w:sz w:val="28"/>
          <w:szCs w:val="28"/>
        </w:rPr>
        <w:t>學生經原屬校系及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加修輔系校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系之同意，至對方學校修讀輔系課程。</w:t>
      </w:r>
    </w:p>
    <w:p w:rsidR="009F79DB" w:rsidRPr="0081153E" w:rsidRDefault="009F79DB" w:rsidP="008905D4">
      <w:pPr>
        <w:pStyle w:val="a5"/>
        <w:tabs>
          <w:tab w:val="clear" w:pos="1418"/>
          <w:tab w:val="left" w:pos="868"/>
        </w:tabs>
        <w:spacing w:line="360" w:lineRule="exact"/>
        <w:ind w:left="910" w:hanging="910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第三條</w:t>
      </w:r>
      <w:r w:rsidR="008905D4">
        <w:rPr>
          <w:rFonts w:ascii="Times New Roman" w:eastAsia="標楷體" w:hAnsi="標楷體" w:hint="eastAsia"/>
          <w:sz w:val="28"/>
          <w:szCs w:val="28"/>
        </w:rPr>
        <w:t xml:space="preserve">  </w:t>
      </w:r>
      <w:r w:rsidRPr="0081153E">
        <w:rPr>
          <w:rFonts w:ascii="Times New Roman" w:eastAsia="標楷體"/>
          <w:sz w:val="28"/>
          <w:szCs w:val="28"/>
        </w:rPr>
        <w:tab/>
      </w:r>
      <w:r w:rsidRPr="0081153E">
        <w:rPr>
          <w:rFonts w:ascii="Times New Roman" w:eastAsia="標楷體" w:hAnsi="標楷體"/>
          <w:sz w:val="28"/>
          <w:szCs w:val="28"/>
        </w:rPr>
        <w:t>他校學生符合本校招收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他校輔系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生各學系之條件者得申請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加修本校之輔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系。</w:t>
      </w:r>
    </w:p>
    <w:p w:rsidR="009F79DB" w:rsidRPr="0081153E" w:rsidRDefault="009F79DB" w:rsidP="008905D4">
      <w:pPr>
        <w:pStyle w:val="a5"/>
        <w:tabs>
          <w:tab w:val="clear" w:pos="1418"/>
          <w:tab w:val="left" w:pos="868"/>
        </w:tabs>
        <w:spacing w:line="360" w:lineRule="exact"/>
        <w:ind w:left="896" w:hanging="854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/>
          <w:sz w:val="28"/>
          <w:szCs w:val="28"/>
        </w:rPr>
        <w:tab/>
      </w:r>
      <w:r w:rsidR="008905D4">
        <w:rPr>
          <w:rFonts w:ascii="Times New Roman" w:eastAsia="標楷體" w:hint="eastAsia"/>
          <w:sz w:val="28"/>
          <w:szCs w:val="28"/>
        </w:rPr>
        <w:t xml:space="preserve">    </w:t>
      </w:r>
      <w:r w:rsidRPr="0081153E">
        <w:rPr>
          <w:rFonts w:ascii="Times New Roman" w:eastAsia="標楷體" w:hAnsi="標楷體"/>
          <w:sz w:val="28"/>
          <w:szCs w:val="28"/>
        </w:rPr>
        <w:t>前項學生應於各年級前一學期提出申請（擬於四年級加修輔系者，至遲應於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三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年級第二學期提出申請），並於取得輔系就讀資格後之第一學年第一學期依本校課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務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與學生選課須知於加選課程期限內，經相關學系主任之同意選定輔系課程。</w:t>
      </w:r>
    </w:p>
    <w:p w:rsidR="009F79DB" w:rsidRPr="0081153E" w:rsidRDefault="009F79DB" w:rsidP="008905D4">
      <w:pPr>
        <w:pStyle w:val="a5"/>
        <w:tabs>
          <w:tab w:val="clear" w:pos="1418"/>
          <w:tab w:val="left" w:pos="812"/>
          <w:tab w:val="left" w:pos="896"/>
        </w:tabs>
        <w:spacing w:line="360" w:lineRule="exact"/>
        <w:ind w:left="882" w:hanging="882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第四條</w:t>
      </w:r>
      <w:r w:rsidR="008905D4">
        <w:rPr>
          <w:rFonts w:ascii="Times New Roman" w:eastAsia="標楷體" w:hAnsi="標楷體" w:hint="eastAsia"/>
          <w:sz w:val="28"/>
          <w:szCs w:val="28"/>
        </w:rPr>
        <w:t xml:space="preserve">     </w:t>
      </w:r>
      <w:r w:rsidRPr="0081153E">
        <w:rPr>
          <w:rFonts w:ascii="Times New Roman" w:eastAsia="標楷體" w:hAnsi="標楷體"/>
          <w:sz w:val="28"/>
          <w:szCs w:val="28"/>
        </w:rPr>
        <w:t>他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校加修本校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輔系之學生，應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修畢輔系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所規定之專業（門）科目至少二十學分，輔系應修科目及學分由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各系訂定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之。</w:t>
      </w:r>
    </w:p>
    <w:p w:rsidR="009F79DB" w:rsidRPr="0081153E" w:rsidRDefault="009F79DB" w:rsidP="008905D4">
      <w:pPr>
        <w:pStyle w:val="a5"/>
        <w:tabs>
          <w:tab w:val="clear" w:pos="1418"/>
          <w:tab w:val="left" w:pos="868"/>
          <w:tab w:val="left" w:pos="896"/>
        </w:tabs>
        <w:spacing w:line="360" w:lineRule="exact"/>
        <w:ind w:left="868" w:hanging="360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 xml:space="preserve">　</w:t>
      </w:r>
      <w:r w:rsidR="008905D4">
        <w:rPr>
          <w:rFonts w:ascii="Times New Roman" w:eastAsia="標楷體"/>
          <w:sz w:val="28"/>
          <w:szCs w:val="28"/>
        </w:rPr>
        <w:t xml:space="preserve">     </w:t>
      </w:r>
      <w:r w:rsidRPr="0081153E">
        <w:rPr>
          <w:rFonts w:ascii="Times New Roman" w:eastAsia="標楷體" w:hAnsi="標楷體"/>
          <w:sz w:val="28"/>
          <w:szCs w:val="28"/>
        </w:rPr>
        <w:t>輔系學分應在原屬校系規定最低畢業學分數以外加修之。</w:t>
      </w:r>
    </w:p>
    <w:p w:rsidR="009F79DB" w:rsidRPr="0081153E" w:rsidRDefault="009F79DB" w:rsidP="008905D4">
      <w:pPr>
        <w:pStyle w:val="a5"/>
        <w:tabs>
          <w:tab w:val="clear" w:pos="1418"/>
          <w:tab w:val="left" w:pos="868"/>
          <w:tab w:val="left" w:pos="896"/>
        </w:tabs>
        <w:spacing w:line="360" w:lineRule="exact"/>
        <w:ind w:left="896" w:hanging="840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第五條</w:t>
      </w:r>
      <w:r w:rsidRPr="0081153E">
        <w:rPr>
          <w:rFonts w:ascii="Times New Roman" w:eastAsia="標楷體"/>
          <w:sz w:val="28"/>
          <w:szCs w:val="28"/>
        </w:rPr>
        <w:tab/>
      </w:r>
      <w:r w:rsidR="008905D4">
        <w:rPr>
          <w:rFonts w:ascii="Times New Roman" w:eastAsia="標楷體" w:hint="eastAsia"/>
          <w:sz w:val="28"/>
          <w:szCs w:val="28"/>
        </w:rPr>
        <w:t xml:space="preserve">    </w:t>
      </w:r>
      <w:r w:rsidRPr="0081153E">
        <w:rPr>
          <w:rFonts w:ascii="Times New Roman" w:eastAsia="標楷體" w:hAnsi="標楷體"/>
          <w:sz w:val="28"/>
          <w:szCs w:val="28"/>
        </w:rPr>
        <w:t>他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校加修本校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輔系之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學生各輔系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科目如與原屬校系必修科目相同時，不得視為本校輔系科目，應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在各輔系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必修科目或其他相關科目中選修規定學分。</w:t>
      </w:r>
    </w:p>
    <w:p w:rsidR="009F79DB" w:rsidRPr="0081153E" w:rsidRDefault="009F79DB" w:rsidP="008905D4">
      <w:pPr>
        <w:pStyle w:val="a5"/>
        <w:tabs>
          <w:tab w:val="left" w:pos="868"/>
        </w:tabs>
        <w:spacing w:line="360" w:lineRule="exact"/>
        <w:ind w:left="896" w:hanging="896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第六條</w:t>
      </w:r>
      <w:r w:rsidR="008905D4">
        <w:rPr>
          <w:rFonts w:ascii="Times New Roman" w:eastAsia="標楷體" w:hAnsi="標楷體" w:hint="eastAsia"/>
          <w:sz w:val="28"/>
          <w:szCs w:val="28"/>
        </w:rPr>
        <w:t xml:space="preserve">   </w:t>
      </w:r>
      <w:r w:rsidRPr="0081153E">
        <w:rPr>
          <w:rFonts w:ascii="Times New Roman" w:eastAsia="標楷體"/>
          <w:sz w:val="28"/>
          <w:szCs w:val="28"/>
        </w:rPr>
        <w:tab/>
      </w:r>
      <w:r w:rsidRPr="0081153E">
        <w:rPr>
          <w:rFonts w:ascii="Times New Roman" w:eastAsia="標楷體" w:hAnsi="標楷體"/>
          <w:sz w:val="28"/>
          <w:szCs w:val="28"/>
        </w:rPr>
        <w:t>他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校加修本校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輔系之學生，其修習學分總數之限制與不及格科目學分數達退學標準時之處理，均依照學生原就讀學校學則及相關規定辦理。</w:t>
      </w:r>
    </w:p>
    <w:p w:rsidR="009F79DB" w:rsidRPr="0081153E" w:rsidRDefault="009F79DB" w:rsidP="008905D4">
      <w:pPr>
        <w:pStyle w:val="a5"/>
        <w:tabs>
          <w:tab w:val="clear" w:pos="1418"/>
          <w:tab w:val="left" w:pos="868"/>
          <w:tab w:val="left" w:pos="896"/>
        </w:tabs>
        <w:spacing w:line="360" w:lineRule="exact"/>
        <w:ind w:left="924" w:hanging="924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第七條</w:t>
      </w:r>
      <w:r w:rsidR="008905D4">
        <w:rPr>
          <w:rFonts w:ascii="Times New Roman" w:eastAsia="標楷體" w:hAnsi="標楷體" w:hint="eastAsia"/>
          <w:sz w:val="28"/>
          <w:szCs w:val="28"/>
        </w:rPr>
        <w:t xml:space="preserve">  </w:t>
      </w:r>
      <w:r w:rsidRPr="0081153E">
        <w:rPr>
          <w:rFonts w:ascii="Times New Roman" w:eastAsia="標楷體"/>
          <w:sz w:val="28"/>
          <w:szCs w:val="28"/>
        </w:rPr>
        <w:tab/>
      </w:r>
      <w:r w:rsidRPr="0081153E">
        <w:rPr>
          <w:rFonts w:ascii="Times New Roman" w:eastAsia="標楷體" w:hAnsi="標楷體"/>
          <w:sz w:val="28"/>
          <w:szCs w:val="28"/>
        </w:rPr>
        <w:t>他校學生修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讀本校輔系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課程時，需依本校收費標準繳交學分費。</w:t>
      </w:r>
      <w:r w:rsidRPr="0081153E">
        <w:rPr>
          <w:rFonts w:ascii="Times New Roman" w:eastAsia="標楷體"/>
          <w:sz w:val="28"/>
          <w:szCs w:val="28"/>
        </w:rPr>
        <w:t xml:space="preserve"> </w:t>
      </w:r>
    </w:p>
    <w:p w:rsidR="009F79DB" w:rsidRPr="0081153E" w:rsidRDefault="009F79DB" w:rsidP="008905D4">
      <w:pPr>
        <w:pStyle w:val="a5"/>
        <w:tabs>
          <w:tab w:val="left" w:pos="840"/>
        </w:tabs>
        <w:spacing w:line="360" w:lineRule="exact"/>
        <w:ind w:left="868" w:hanging="868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第八條</w:t>
      </w:r>
      <w:r w:rsidRPr="0081153E">
        <w:rPr>
          <w:rFonts w:ascii="Times New Roman" w:eastAsia="標楷體"/>
          <w:sz w:val="28"/>
          <w:szCs w:val="28"/>
        </w:rPr>
        <w:tab/>
      </w:r>
      <w:r w:rsidR="008905D4">
        <w:rPr>
          <w:rFonts w:ascii="Times New Roman" w:eastAsia="標楷體" w:hint="eastAsia"/>
          <w:sz w:val="28"/>
          <w:szCs w:val="28"/>
        </w:rPr>
        <w:t xml:space="preserve">    </w:t>
      </w:r>
      <w:r w:rsidRPr="0081153E">
        <w:rPr>
          <w:rFonts w:ascii="Times New Roman" w:eastAsia="標楷體" w:hAnsi="標楷體"/>
          <w:sz w:val="28"/>
          <w:szCs w:val="28"/>
        </w:rPr>
        <w:t>他校學生修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讀本校輔系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課程時，如因故無法繼續修習，應於本校加退選兩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週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內提出放棄申請，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經加修學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系及原屬校系主任同意，並送交兩校教務處備查。其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已修輔系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之科目得否視為原屬校系選修學分，依原屬校系之相關規定辦理。</w:t>
      </w:r>
    </w:p>
    <w:p w:rsidR="009F79DB" w:rsidRPr="0081153E" w:rsidRDefault="009F79DB" w:rsidP="008905D4">
      <w:pPr>
        <w:pStyle w:val="a5"/>
        <w:tabs>
          <w:tab w:val="left" w:pos="798"/>
        </w:tabs>
        <w:spacing w:line="360" w:lineRule="exact"/>
        <w:ind w:left="882" w:hanging="882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第九條</w:t>
      </w:r>
      <w:r w:rsidR="008905D4">
        <w:rPr>
          <w:rFonts w:ascii="Times New Roman" w:eastAsia="標楷體" w:hAnsi="標楷體" w:hint="eastAsia"/>
          <w:sz w:val="28"/>
          <w:szCs w:val="28"/>
        </w:rPr>
        <w:t xml:space="preserve">  </w:t>
      </w:r>
      <w:r w:rsidRPr="0081153E">
        <w:rPr>
          <w:rFonts w:ascii="Times New Roman" w:eastAsia="標楷體"/>
          <w:sz w:val="28"/>
          <w:szCs w:val="28"/>
        </w:rPr>
        <w:tab/>
      </w:r>
      <w:r w:rsidRPr="0081153E">
        <w:rPr>
          <w:rFonts w:ascii="Times New Roman" w:eastAsia="標楷體" w:hAnsi="標楷體"/>
          <w:sz w:val="28"/>
          <w:szCs w:val="28"/>
        </w:rPr>
        <w:t>他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校加修本校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輔系之學生申請放棄輔系，預期以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修讀原校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系學分即可取得應屆畢業資格者，應於該學期加、退選後兩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週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內提出申請。</w:t>
      </w:r>
    </w:p>
    <w:p w:rsidR="009F79DB" w:rsidRPr="0081153E" w:rsidRDefault="009F79DB" w:rsidP="008905D4">
      <w:pPr>
        <w:pStyle w:val="a5"/>
        <w:tabs>
          <w:tab w:val="left" w:pos="826"/>
        </w:tabs>
        <w:spacing w:line="360" w:lineRule="exact"/>
        <w:ind w:left="882" w:hanging="882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第十條</w:t>
      </w:r>
      <w:r w:rsidRPr="0081153E">
        <w:rPr>
          <w:rFonts w:ascii="Times New Roman" w:eastAsia="標楷體"/>
          <w:sz w:val="28"/>
          <w:szCs w:val="28"/>
        </w:rPr>
        <w:tab/>
      </w:r>
      <w:r w:rsidR="008905D4">
        <w:rPr>
          <w:rFonts w:ascii="Times New Roman" w:eastAsia="標楷體" w:hint="eastAsia"/>
          <w:sz w:val="28"/>
          <w:szCs w:val="28"/>
        </w:rPr>
        <w:t xml:space="preserve">    </w:t>
      </w:r>
      <w:r w:rsidRPr="0081153E">
        <w:rPr>
          <w:rFonts w:ascii="Times New Roman" w:eastAsia="標楷體" w:hAnsi="標楷體"/>
          <w:sz w:val="28"/>
          <w:szCs w:val="28"/>
        </w:rPr>
        <w:t>他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校加修本校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輔系之學生經延長修業年限二年屆滿，已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修畢原屬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校系應修科目與學分，而未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修畢輔系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應修科目與學分者，應放棄本校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輔系而以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原屬校系畢業。</w:t>
      </w:r>
    </w:p>
    <w:p w:rsidR="009F79DB" w:rsidRPr="0081153E" w:rsidRDefault="009F79DB" w:rsidP="008905D4">
      <w:pPr>
        <w:pStyle w:val="a5"/>
        <w:tabs>
          <w:tab w:val="clear" w:pos="1418"/>
          <w:tab w:val="left" w:pos="1344"/>
        </w:tabs>
        <w:spacing w:line="360" w:lineRule="exact"/>
        <w:ind w:left="993" w:hanging="993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lastRenderedPageBreak/>
        <w:t>第十一條</w:t>
      </w:r>
      <w:r w:rsidR="008905D4">
        <w:rPr>
          <w:rFonts w:ascii="Times New Roman" w:eastAsia="標楷體" w:hAnsi="標楷體" w:hint="eastAsia"/>
          <w:sz w:val="28"/>
          <w:szCs w:val="28"/>
        </w:rPr>
        <w:t xml:space="preserve">   </w:t>
      </w:r>
      <w:r w:rsidRPr="0081153E">
        <w:rPr>
          <w:rFonts w:ascii="Times New Roman" w:eastAsia="標楷體" w:hAnsi="標楷體"/>
          <w:sz w:val="28"/>
          <w:szCs w:val="28"/>
        </w:rPr>
        <w:t>前條學生放棄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輔系後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，其已修課程所繳納之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學分費概不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退還。</w:t>
      </w:r>
    </w:p>
    <w:p w:rsidR="009F79DB" w:rsidRPr="0081153E" w:rsidRDefault="009F79DB" w:rsidP="008905D4">
      <w:pPr>
        <w:pStyle w:val="a5"/>
        <w:spacing w:line="360" w:lineRule="exact"/>
        <w:ind w:left="1120" w:hanging="1120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第十二條</w:t>
      </w:r>
      <w:r w:rsidRPr="0081153E">
        <w:rPr>
          <w:rFonts w:ascii="Times New Roman" w:eastAsia="標楷體"/>
          <w:sz w:val="28"/>
          <w:szCs w:val="28"/>
        </w:rPr>
        <w:tab/>
      </w:r>
      <w:r w:rsidR="008905D4">
        <w:rPr>
          <w:rFonts w:ascii="Times New Roman" w:eastAsia="標楷體" w:hint="eastAsia"/>
          <w:sz w:val="28"/>
          <w:szCs w:val="28"/>
        </w:rPr>
        <w:t xml:space="preserve">  </w:t>
      </w:r>
      <w:r w:rsidRPr="0081153E">
        <w:rPr>
          <w:rFonts w:ascii="Times New Roman" w:eastAsia="標楷體" w:hAnsi="標楷體"/>
          <w:sz w:val="28"/>
          <w:szCs w:val="28"/>
        </w:rPr>
        <w:t>他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校加修本校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輔系之學生已修畢本校輔系規定之科目與學分，成績及格者，得檢具相關表件送本校教務處轉相關學系審核已否取得輔系資格，未經審核不得要求發給輔系相關證明文件。</w:t>
      </w:r>
    </w:p>
    <w:p w:rsidR="009F79DB" w:rsidRPr="0081153E" w:rsidRDefault="009F79DB" w:rsidP="008905D4">
      <w:pPr>
        <w:pStyle w:val="a5"/>
        <w:spacing w:line="360" w:lineRule="exact"/>
        <w:ind w:left="1162" w:hanging="1162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第十三條</w:t>
      </w:r>
      <w:r w:rsidRPr="0081153E">
        <w:rPr>
          <w:rFonts w:ascii="Times New Roman" w:eastAsia="標楷體"/>
          <w:sz w:val="28"/>
          <w:szCs w:val="28"/>
        </w:rPr>
        <w:tab/>
      </w:r>
      <w:r w:rsidR="008905D4">
        <w:rPr>
          <w:rFonts w:ascii="Times New Roman" w:eastAsia="標楷體" w:hint="eastAsia"/>
          <w:sz w:val="28"/>
          <w:szCs w:val="28"/>
        </w:rPr>
        <w:t xml:space="preserve">    </w:t>
      </w:r>
      <w:r w:rsidRPr="0081153E">
        <w:rPr>
          <w:rFonts w:ascii="Times New Roman" w:eastAsia="標楷體" w:hAnsi="標楷體"/>
          <w:sz w:val="28"/>
          <w:szCs w:val="28"/>
        </w:rPr>
        <w:t>本校學生經所屬學系同意，並符合他校招收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外校輔系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生之學系所列之資格條件者，得至他校修讀輔系。</w:t>
      </w:r>
    </w:p>
    <w:p w:rsidR="009F79DB" w:rsidRPr="0081153E" w:rsidRDefault="009F79DB" w:rsidP="008905D4">
      <w:pPr>
        <w:pStyle w:val="a5"/>
        <w:spacing w:line="360" w:lineRule="exact"/>
        <w:ind w:left="1134" w:hanging="1134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第十四條</w:t>
      </w:r>
      <w:r w:rsidR="008905D4">
        <w:rPr>
          <w:rFonts w:ascii="Times New Roman" w:eastAsia="標楷體" w:hAnsi="標楷體" w:hint="eastAsia"/>
          <w:sz w:val="28"/>
          <w:szCs w:val="28"/>
        </w:rPr>
        <w:t xml:space="preserve">    </w:t>
      </w:r>
      <w:r w:rsidRPr="0081153E">
        <w:rPr>
          <w:rFonts w:ascii="Times New Roman" w:eastAsia="標楷體" w:hAnsi="標楷體"/>
          <w:sz w:val="28"/>
          <w:szCs w:val="28"/>
        </w:rPr>
        <w:t>本校學生至他校修讀輔系，其申請資格、申請修讀時間、修讀科目、學分數、繳費標準及因故未能修讀時之處理，應依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加修輔系校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系之相關規定辦理。</w:t>
      </w:r>
    </w:p>
    <w:p w:rsidR="009F79DB" w:rsidRPr="0081153E" w:rsidRDefault="009F79DB" w:rsidP="008905D4">
      <w:pPr>
        <w:pStyle w:val="a5"/>
        <w:spacing w:line="360" w:lineRule="exact"/>
        <w:ind w:left="1162" w:hanging="1162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第十五條</w:t>
      </w:r>
      <w:r w:rsidRPr="0081153E">
        <w:rPr>
          <w:rFonts w:ascii="Times New Roman" w:eastAsia="標楷體"/>
          <w:sz w:val="28"/>
          <w:szCs w:val="28"/>
        </w:rPr>
        <w:tab/>
      </w:r>
      <w:r w:rsidR="008905D4">
        <w:rPr>
          <w:rFonts w:ascii="Times New Roman" w:eastAsia="標楷體" w:hint="eastAsia"/>
          <w:sz w:val="28"/>
          <w:szCs w:val="28"/>
        </w:rPr>
        <w:t xml:space="preserve">    </w:t>
      </w:r>
      <w:r w:rsidRPr="0081153E">
        <w:rPr>
          <w:rFonts w:ascii="Times New Roman" w:eastAsia="標楷體" w:hAnsi="標楷體"/>
          <w:sz w:val="28"/>
          <w:szCs w:val="28"/>
        </w:rPr>
        <w:t>本校學生至他校修讀輔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系之輔系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課程應視為學生之選修科目，與本學系課程合併計算成績。其修習學分總數之限制與不及格科目學分數達退學標準時之處理，均依照本校學則有關規定辦理。</w:t>
      </w:r>
    </w:p>
    <w:p w:rsidR="009F79DB" w:rsidRPr="0081153E" w:rsidRDefault="009F79DB" w:rsidP="008905D4">
      <w:pPr>
        <w:pStyle w:val="a5"/>
        <w:spacing w:line="360" w:lineRule="exact"/>
        <w:ind w:left="1162" w:hanging="1162"/>
        <w:rPr>
          <w:rFonts w:ascii="Times New Roman" w:eastAsia="標楷體"/>
          <w:sz w:val="28"/>
          <w:szCs w:val="28"/>
        </w:rPr>
      </w:pPr>
      <w:r w:rsidRPr="0081153E">
        <w:rPr>
          <w:rFonts w:ascii="Times New Roman" w:eastAsia="標楷體" w:hAnsi="標楷體"/>
          <w:sz w:val="28"/>
          <w:szCs w:val="28"/>
        </w:rPr>
        <w:t>第十六條</w:t>
      </w:r>
      <w:r w:rsidRPr="0081153E">
        <w:rPr>
          <w:rFonts w:ascii="Times New Roman" w:eastAsia="標楷體"/>
          <w:sz w:val="28"/>
          <w:szCs w:val="28"/>
        </w:rPr>
        <w:tab/>
      </w:r>
      <w:r w:rsidR="008905D4">
        <w:rPr>
          <w:rFonts w:ascii="Times New Roman" w:eastAsia="標楷體" w:hint="eastAsia"/>
          <w:sz w:val="28"/>
          <w:szCs w:val="28"/>
        </w:rPr>
        <w:t xml:space="preserve">    </w:t>
      </w:r>
      <w:r w:rsidRPr="0081153E">
        <w:rPr>
          <w:rFonts w:ascii="Times New Roman" w:eastAsia="標楷體" w:hAnsi="標楷體"/>
          <w:sz w:val="28"/>
          <w:szCs w:val="28"/>
        </w:rPr>
        <w:t>本校學生至他校修讀輔系，因故未修畢或放棄輔系修讀，其已修</w:t>
      </w:r>
      <w:proofErr w:type="gramStart"/>
      <w:r w:rsidRPr="0081153E">
        <w:rPr>
          <w:rFonts w:ascii="Times New Roman" w:eastAsia="標楷體" w:hAnsi="標楷體"/>
          <w:sz w:val="28"/>
          <w:szCs w:val="28"/>
        </w:rPr>
        <w:t>他校輔系</w:t>
      </w:r>
      <w:proofErr w:type="gramEnd"/>
      <w:r w:rsidRPr="0081153E">
        <w:rPr>
          <w:rFonts w:ascii="Times New Roman" w:eastAsia="標楷體" w:hAnsi="標楷體"/>
          <w:sz w:val="28"/>
          <w:szCs w:val="28"/>
        </w:rPr>
        <w:t>之科目得否視為本學系選修學分，依本校「學生修讀輔系辦法」之規定辦理。</w:t>
      </w:r>
    </w:p>
    <w:p w:rsidR="009F79DB" w:rsidRPr="00D642AE" w:rsidRDefault="009F79DB" w:rsidP="008905D4">
      <w:pPr>
        <w:spacing w:line="360" w:lineRule="exact"/>
        <w:ind w:left="1148" w:hangingChars="410" w:hanging="1148"/>
        <w:rPr>
          <w:rFonts w:eastAsia="標楷體"/>
          <w:sz w:val="26"/>
          <w:szCs w:val="26"/>
        </w:rPr>
      </w:pPr>
      <w:r w:rsidRPr="0081153E">
        <w:rPr>
          <w:rFonts w:eastAsia="標楷體" w:hAnsi="標楷體"/>
          <w:sz w:val="28"/>
          <w:szCs w:val="28"/>
        </w:rPr>
        <w:t>第十七條</w:t>
      </w:r>
      <w:r w:rsidRPr="0081153E">
        <w:rPr>
          <w:rFonts w:eastAsia="標楷體"/>
          <w:sz w:val="28"/>
          <w:szCs w:val="28"/>
        </w:rPr>
        <w:tab/>
      </w:r>
      <w:r w:rsidR="008905D4">
        <w:rPr>
          <w:rFonts w:eastAsia="標楷體" w:hint="eastAsia"/>
          <w:sz w:val="28"/>
          <w:szCs w:val="28"/>
        </w:rPr>
        <w:t xml:space="preserve">    </w:t>
      </w:r>
      <w:r w:rsidR="00810044" w:rsidRPr="00810044">
        <w:rPr>
          <w:rFonts w:eastAsia="標楷體" w:hAnsi="標楷體" w:hint="eastAsia"/>
          <w:b/>
          <w:sz w:val="28"/>
          <w:szCs w:val="28"/>
          <w:u w:val="single"/>
        </w:rPr>
        <w:t>本辦法經校務會議通過，陳請校長公告後實施，並報臺北市政府教育局核轉教育部備查，修正時亦同。</w:t>
      </w:r>
    </w:p>
    <w:p w:rsidR="005112B3" w:rsidRPr="009F79DB" w:rsidRDefault="005112B3"/>
    <w:sectPr w:rsidR="005112B3" w:rsidRPr="009F79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ED" w:rsidRDefault="005675ED" w:rsidP="00810044">
      <w:r>
        <w:separator/>
      </w:r>
    </w:p>
  </w:endnote>
  <w:endnote w:type="continuationSeparator" w:id="0">
    <w:p w:rsidR="005675ED" w:rsidRDefault="005675ED" w:rsidP="0081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ED" w:rsidRDefault="005675ED" w:rsidP="00810044">
      <w:r>
        <w:separator/>
      </w:r>
    </w:p>
  </w:footnote>
  <w:footnote w:type="continuationSeparator" w:id="0">
    <w:p w:rsidR="005675ED" w:rsidRDefault="005675ED" w:rsidP="0081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3"/>
    <w:rsid w:val="000C3C69"/>
    <w:rsid w:val="00161337"/>
    <w:rsid w:val="0020521E"/>
    <w:rsid w:val="004A3E86"/>
    <w:rsid w:val="005112B3"/>
    <w:rsid w:val="005675ED"/>
    <w:rsid w:val="006F0420"/>
    <w:rsid w:val="00810044"/>
    <w:rsid w:val="008905D4"/>
    <w:rsid w:val="009F79DB"/>
    <w:rsid w:val="00BA5F18"/>
    <w:rsid w:val="00CD061E"/>
    <w:rsid w:val="00DB41ED"/>
    <w:rsid w:val="00E96AB9"/>
    <w:rsid w:val="00EC0C2C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 一"/>
    <w:basedOn w:val="a"/>
    <w:link w:val="a4"/>
    <w:autoRedefine/>
    <w:rsid w:val="00E96AB9"/>
    <w:pPr>
      <w:spacing w:line="400" w:lineRule="exact"/>
      <w:ind w:left="14" w:hanging="14"/>
      <w:jc w:val="center"/>
      <w:outlineLvl w:val="0"/>
    </w:pPr>
    <w:rPr>
      <w:rFonts w:eastAsia="標楷體"/>
      <w:b/>
      <w:bCs/>
      <w:color w:val="000000"/>
      <w:kern w:val="0"/>
      <w:sz w:val="36"/>
      <w:szCs w:val="36"/>
    </w:rPr>
  </w:style>
  <w:style w:type="character" w:customStyle="1" w:styleId="a4">
    <w:name w:val="標題 一 字元"/>
    <w:link w:val="a3"/>
    <w:locked/>
    <w:rsid w:val="00E96AB9"/>
    <w:rPr>
      <w:rFonts w:ascii="Times New Roman" w:eastAsia="標楷體" w:hAnsi="Times New Roman" w:cs="Times New Roman"/>
      <w:b/>
      <w:bCs/>
      <w:color w:val="000000"/>
      <w:kern w:val="0"/>
      <w:sz w:val="36"/>
      <w:szCs w:val="36"/>
    </w:rPr>
  </w:style>
  <w:style w:type="paragraph" w:customStyle="1" w:styleId="a5">
    <w:name w:val="第一條"/>
    <w:basedOn w:val="a"/>
    <w:link w:val="a6"/>
    <w:rsid w:val="005112B3"/>
    <w:pPr>
      <w:tabs>
        <w:tab w:val="left" w:pos="1418"/>
      </w:tabs>
      <w:spacing w:line="350" w:lineRule="exact"/>
      <w:ind w:left="1418" w:hanging="1418"/>
      <w:jc w:val="both"/>
    </w:pPr>
    <w:rPr>
      <w:rFonts w:ascii="華康中明體" w:eastAsia="華康中明體"/>
      <w:sz w:val="22"/>
      <w:szCs w:val="22"/>
    </w:rPr>
  </w:style>
  <w:style w:type="character" w:customStyle="1" w:styleId="a6">
    <w:name w:val="第一條 字元"/>
    <w:link w:val="a5"/>
    <w:locked/>
    <w:rsid w:val="005112B3"/>
    <w:rPr>
      <w:rFonts w:ascii="華康中明體" w:eastAsia="華康中明體" w:hAnsi="Times New Roman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81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00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004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 一"/>
    <w:basedOn w:val="a"/>
    <w:link w:val="a4"/>
    <w:autoRedefine/>
    <w:rsid w:val="00E96AB9"/>
    <w:pPr>
      <w:spacing w:line="400" w:lineRule="exact"/>
      <w:ind w:left="14" w:hanging="14"/>
      <w:jc w:val="center"/>
      <w:outlineLvl w:val="0"/>
    </w:pPr>
    <w:rPr>
      <w:rFonts w:eastAsia="標楷體"/>
      <w:b/>
      <w:bCs/>
      <w:color w:val="000000"/>
      <w:kern w:val="0"/>
      <w:sz w:val="36"/>
      <w:szCs w:val="36"/>
    </w:rPr>
  </w:style>
  <w:style w:type="character" w:customStyle="1" w:styleId="a4">
    <w:name w:val="標題 一 字元"/>
    <w:link w:val="a3"/>
    <w:locked/>
    <w:rsid w:val="00E96AB9"/>
    <w:rPr>
      <w:rFonts w:ascii="Times New Roman" w:eastAsia="標楷體" w:hAnsi="Times New Roman" w:cs="Times New Roman"/>
      <w:b/>
      <w:bCs/>
      <w:color w:val="000000"/>
      <w:kern w:val="0"/>
      <w:sz w:val="36"/>
      <w:szCs w:val="36"/>
    </w:rPr>
  </w:style>
  <w:style w:type="paragraph" w:customStyle="1" w:styleId="a5">
    <w:name w:val="第一條"/>
    <w:basedOn w:val="a"/>
    <w:link w:val="a6"/>
    <w:rsid w:val="005112B3"/>
    <w:pPr>
      <w:tabs>
        <w:tab w:val="left" w:pos="1418"/>
      </w:tabs>
      <w:spacing w:line="350" w:lineRule="exact"/>
      <w:ind w:left="1418" w:hanging="1418"/>
      <w:jc w:val="both"/>
    </w:pPr>
    <w:rPr>
      <w:rFonts w:ascii="華康中明體" w:eastAsia="華康中明體"/>
      <w:sz w:val="22"/>
      <w:szCs w:val="22"/>
    </w:rPr>
  </w:style>
  <w:style w:type="character" w:customStyle="1" w:styleId="a6">
    <w:name w:val="第一條 字元"/>
    <w:link w:val="a5"/>
    <w:locked/>
    <w:rsid w:val="005112B3"/>
    <w:rPr>
      <w:rFonts w:ascii="華康中明體" w:eastAsia="華康中明體" w:hAnsi="Times New Roman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81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00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00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王美鳳</dc:creator>
  <cp:lastModifiedBy>王美鳳</cp:lastModifiedBy>
  <cp:revision>9</cp:revision>
  <dcterms:created xsi:type="dcterms:W3CDTF">2014-04-25T06:08:00Z</dcterms:created>
  <dcterms:modified xsi:type="dcterms:W3CDTF">2014-08-18T06:25:00Z</dcterms:modified>
</cp:coreProperties>
</file>